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866BA8" w:rsidRPr="002121D8" w:rsidTr="00A525AE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66BA8" w:rsidRPr="002121D8" w:rsidRDefault="00866BA8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866BA8" w:rsidRPr="002121D8" w:rsidRDefault="00866BA8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866BA8" w:rsidRPr="002121D8" w:rsidRDefault="00866BA8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866BA8" w:rsidRPr="002121D8" w:rsidRDefault="00866BA8" w:rsidP="00A525AE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866BA8" w:rsidRPr="002121D8" w:rsidRDefault="00866BA8" w:rsidP="00A525AE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2121D8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866BA8" w:rsidRPr="002121D8" w:rsidRDefault="00866BA8" w:rsidP="00A525A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66BA8" w:rsidRPr="002121D8" w:rsidRDefault="00866BA8" w:rsidP="00A525AE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972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BA8" w:rsidRPr="002121D8" w:rsidRDefault="00866BA8" w:rsidP="00A525AE"/>
          <w:p w:rsidR="00866BA8" w:rsidRPr="002121D8" w:rsidRDefault="00866BA8" w:rsidP="00A525AE"/>
          <w:p w:rsidR="00866BA8" w:rsidRPr="002121D8" w:rsidRDefault="00866BA8" w:rsidP="00A525AE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66BA8" w:rsidRPr="002121D8" w:rsidRDefault="00866BA8" w:rsidP="00A525AE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866BA8" w:rsidRPr="002121D8" w:rsidRDefault="00866BA8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866BA8" w:rsidRPr="002121D8" w:rsidRDefault="00866BA8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866BA8" w:rsidRPr="002121D8" w:rsidRDefault="00866BA8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866BA8" w:rsidRPr="002121D8" w:rsidRDefault="00866BA8" w:rsidP="00A525AE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2121D8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66BA8" w:rsidRPr="002121D8" w:rsidRDefault="00866BA8" w:rsidP="00A525AE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2121D8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66BA8" w:rsidRPr="002121D8" w:rsidRDefault="00866BA8" w:rsidP="00A525AE">
            <w:pPr>
              <w:jc w:val="center"/>
              <w:rPr>
                <w:sz w:val="18"/>
              </w:rPr>
            </w:pPr>
          </w:p>
        </w:tc>
      </w:tr>
    </w:tbl>
    <w:p w:rsidR="00866BA8" w:rsidRPr="002121D8" w:rsidRDefault="00866BA8" w:rsidP="00866BA8">
      <w:pPr>
        <w:pStyle w:val="a4"/>
        <w:tabs>
          <w:tab w:val="clear" w:pos="4677"/>
          <w:tab w:val="clear" w:pos="9355"/>
          <w:tab w:val="left" w:pos="3228"/>
        </w:tabs>
      </w:pPr>
    </w:p>
    <w:p w:rsidR="00866BA8" w:rsidRPr="002121D8" w:rsidRDefault="00866BA8" w:rsidP="00866BA8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121D8">
        <w:t xml:space="preserve">                 </w:t>
      </w:r>
      <w:r w:rsidRPr="002121D8">
        <w:rPr>
          <w:rFonts w:ascii="a_Timer(15%) Bashkir" w:hAnsi="a_Timer(15%) Bashkir"/>
          <w:b/>
          <w:sz w:val="20"/>
        </w:rPr>
        <w:t xml:space="preserve">  </w:t>
      </w:r>
      <w:r w:rsidRPr="002121D8">
        <w:rPr>
          <w:rFonts w:ascii="a_Timer(15%) Bashkir" w:hAnsi="a_Timer(15%) Bashkir"/>
          <w:b/>
          <w:lang w:val="ba-RU"/>
        </w:rPr>
        <w:t xml:space="preserve">ҠАРАР                    </w:t>
      </w:r>
      <w:r w:rsidRPr="002121D8">
        <w:rPr>
          <w:rFonts w:ascii="a_Timer(15%) Bashkir" w:hAnsi="a_Timer(15%) Bashkir"/>
          <w:b/>
        </w:rPr>
        <w:t xml:space="preserve">                       </w:t>
      </w:r>
      <w:r w:rsidRPr="002121D8">
        <w:rPr>
          <w:rFonts w:ascii="a_Timer(15%) Bashkir" w:hAnsi="a_Timer(15%) Bashkir"/>
          <w:b/>
          <w:lang w:val="ba-RU"/>
        </w:rPr>
        <w:t xml:space="preserve">             </w:t>
      </w:r>
      <w:r w:rsidRPr="002121D8">
        <w:rPr>
          <w:rFonts w:ascii="a_Timer(15%) Bashkir" w:hAnsi="a_Timer(15%) Bashkir"/>
          <w:b/>
        </w:rPr>
        <w:t xml:space="preserve">             </w:t>
      </w:r>
      <w:r w:rsidRPr="002121D8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121D8">
        <w:rPr>
          <w:rFonts w:ascii="a_Timer(15%) Bashkir" w:hAnsi="a_Timer(15%) Bashkir"/>
          <w:b/>
        </w:rPr>
        <w:t xml:space="preserve">   </w:t>
      </w:r>
      <w:r w:rsidRPr="002121D8">
        <w:rPr>
          <w:rFonts w:ascii="a_Timer(15%) Bashkir" w:hAnsi="a_Timer(15%) Bashkir"/>
          <w:b/>
          <w:lang w:val="ba-RU"/>
        </w:rPr>
        <w:t xml:space="preserve"> РЕШЕНИЕ</w:t>
      </w:r>
    </w:p>
    <w:p w:rsidR="00866BA8" w:rsidRPr="002121D8" w:rsidRDefault="00866BA8" w:rsidP="00866BA8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866BA8" w:rsidRDefault="00866BA8" w:rsidP="00866BA8">
      <w:pPr>
        <w:jc w:val="center"/>
        <w:rPr>
          <w:rFonts w:ascii="a_Timer(15%) Bashkir" w:hAnsi="a_Timer(15%) Bashkir"/>
          <w:b/>
        </w:rPr>
      </w:pPr>
      <w:r w:rsidRPr="002121D8">
        <w:rPr>
          <w:rFonts w:ascii="a_Timer(15%) Bashkir" w:hAnsi="a_Timer(15%) Bashkir"/>
          <w:b/>
        </w:rPr>
        <w:t>2</w:t>
      </w:r>
      <w:r w:rsidR="005A0649">
        <w:rPr>
          <w:rFonts w:ascii="a_Timer(15%) Bashkir" w:hAnsi="a_Timer(15%) Bashkir"/>
          <w:b/>
        </w:rPr>
        <w:t>4</w:t>
      </w:r>
      <w:r w:rsidRPr="002121D8">
        <w:rPr>
          <w:rFonts w:ascii="a_Timer(15%) Bashkir" w:hAnsi="a_Timer(15%) Bashkir"/>
          <w:b/>
        </w:rPr>
        <w:t xml:space="preserve">  </w:t>
      </w:r>
      <w:r w:rsidR="00A266F5">
        <w:rPr>
          <w:rFonts w:ascii="a_Timer(15%) Bashkir" w:hAnsi="a_Timer(15%) Bashkir"/>
          <w:b/>
        </w:rPr>
        <w:t>декабрь</w:t>
      </w:r>
      <w:r w:rsidRPr="002121D8">
        <w:rPr>
          <w:rFonts w:ascii="a_Timer(15%) Bashkir" w:hAnsi="a_Timer(15%) Bashkir"/>
          <w:b/>
        </w:rPr>
        <w:t xml:space="preserve">  2018 </w:t>
      </w:r>
      <w:proofErr w:type="spellStart"/>
      <w:r w:rsidRPr="002121D8">
        <w:rPr>
          <w:rFonts w:ascii="a_Timer(15%) Bashkir" w:hAnsi="a_Timer(15%) Bashkir"/>
          <w:b/>
        </w:rPr>
        <w:t>й</w:t>
      </w:r>
      <w:proofErr w:type="spellEnd"/>
      <w:r w:rsidRPr="002121D8">
        <w:rPr>
          <w:rFonts w:ascii="a_Timer(15%) Bashkir" w:hAnsi="a_Timer(15%) Bashkir"/>
          <w:b/>
        </w:rPr>
        <w:t xml:space="preserve">.                                  № </w:t>
      </w:r>
      <w:r w:rsidR="000E08FD">
        <w:rPr>
          <w:rFonts w:ascii="a_Timer(15%) Bashkir" w:hAnsi="a_Timer(15%) Bashkir"/>
          <w:b/>
        </w:rPr>
        <w:t>159</w:t>
      </w:r>
      <w:r w:rsidR="00A266F5">
        <w:rPr>
          <w:rFonts w:ascii="a_Timer(15%) Bashkir" w:hAnsi="a_Timer(15%) Bashkir"/>
          <w:b/>
        </w:rPr>
        <w:t xml:space="preserve"> </w:t>
      </w:r>
      <w:r w:rsidRPr="002121D8">
        <w:rPr>
          <w:rFonts w:ascii="a_Timer(15%) Bashkir" w:hAnsi="a_Timer(15%) Bashkir"/>
          <w:b/>
        </w:rPr>
        <w:t xml:space="preserve">                                   2</w:t>
      </w:r>
      <w:r w:rsidR="00A266F5">
        <w:rPr>
          <w:rFonts w:ascii="a_Timer(15%) Bashkir" w:hAnsi="a_Timer(15%) Bashkir"/>
          <w:b/>
        </w:rPr>
        <w:t>4</w:t>
      </w:r>
      <w:r w:rsidRPr="002121D8">
        <w:rPr>
          <w:rFonts w:ascii="a_Timer(15%) Bashkir" w:hAnsi="a_Timer(15%) Bashkir"/>
          <w:b/>
        </w:rPr>
        <w:t xml:space="preserve"> </w:t>
      </w:r>
      <w:r w:rsidR="00A266F5">
        <w:rPr>
          <w:rFonts w:ascii="a_Timer(15%) Bashkir" w:hAnsi="a_Timer(15%) Bashkir"/>
          <w:b/>
        </w:rPr>
        <w:t>декабря</w:t>
      </w:r>
      <w:r w:rsidRPr="002121D8">
        <w:rPr>
          <w:rFonts w:ascii="a_Timer(15%) Bashkir" w:hAnsi="a_Timer(15%) Bashkir"/>
          <w:b/>
        </w:rPr>
        <w:t xml:space="preserve">  2018 г.</w:t>
      </w:r>
    </w:p>
    <w:p w:rsidR="00866BA8" w:rsidRDefault="00866BA8" w:rsidP="00866BA8">
      <w:pPr>
        <w:jc w:val="center"/>
        <w:rPr>
          <w:rFonts w:ascii="a_Timer(15%) Bashkir" w:hAnsi="a_Timer(15%) Bashkir"/>
          <w:b/>
        </w:rPr>
      </w:pPr>
    </w:p>
    <w:p w:rsidR="002375C5" w:rsidRPr="00BE0632" w:rsidRDefault="002375C5" w:rsidP="002375C5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«О БЮДЖЕТЕ СЕЛЬСКОГО ПОСЕЛЕНИЯ</w:t>
      </w:r>
    </w:p>
    <w:p w:rsidR="002375C5" w:rsidRPr="00BE0632" w:rsidRDefault="002375C5" w:rsidP="002375C5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КЫЗЫЛЬСКИЙ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sz w:val="28"/>
          <w:szCs w:val="28"/>
        </w:rPr>
        <w:t xml:space="preserve"> </w:t>
      </w:r>
      <w:r w:rsidRPr="00BE0632">
        <w:rPr>
          <w:sz w:val="28"/>
          <w:szCs w:val="28"/>
        </w:rPr>
        <w:t>РЕСПУБЛИКИ БАШКОРТОСТАН</w:t>
      </w:r>
    </w:p>
    <w:p w:rsidR="002375C5" w:rsidRPr="00BE0632" w:rsidRDefault="002375C5" w:rsidP="002375C5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НА 201</w:t>
      </w:r>
      <w:r>
        <w:rPr>
          <w:sz w:val="28"/>
          <w:szCs w:val="28"/>
        </w:rPr>
        <w:t>9 ГОД И НА ПЛАНОВЫЙ ПЕРИОД 2020-2021 ГОДОВ»</w:t>
      </w:r>
    </w:p>
    <w:p w:rsidR="002375C5" w:rsidRPr="00BE0632" w:rsidRDefault="002375C5" w:rsidP="002375C5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год:</w:t>
      </w:r>
    </w:p>
    <w:p w:rsidR="002375C5" w:rsidRPr="00103DC0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прогнозируемый общий объем доходов бюджета сельского поселения в </w:t>
      </w:r>
      <w:r w:rsidRPr="00103DC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2 621 000</w:t>
      </w:r>
      <w:r w:rsidRPr="00103DC0">
        <w:rPr>
          <w:sz w:val="28"/>
          <w:szCs w:val="28"/>
        </w:rPr>
        <w:t xml:space="preserve">  рублей;</w:t>
      </w:r>
    </w:p>
    <w:p w:rsidR="002375C5" w:rsidRPr="00103DC0" w:rsidRDefault="002375C5" w:rsidP="002375C5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 xml:space="preserve">2) общий объем расходов  бюджета сельского поселения в сумме </w:t>
      </w:r>
      <w:r>
        <w:rPr>
          <w:sz w:val="28"/>
          <w:szCs w:val="28"/>
        </w:rPr>
        <w:t xml:space="preserve">2 621 000 </w:t>
      </w:r>
      <w:r w:rsidRPr="00103DC0">
        <w:rPr>
          <w:sz w:val="28"/>
          <w:szCs w:val="28"/>
        </w:rPr>
        <w:t xml:space="preserve">рублей. </w:t>
      </w:r>
    </w:p>
    <w:p w:rsidR="002375C5" w:rsidRPr="00103DC0" w:rsidRDefault="002375C5" w:rsidP="002375C5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0,0  рублей.</w:t>
      </w:r>
    </w:p>
    <w:p w:rsidR="002375C5" w:rsidRPr="00103DC0" w:rsidRDefault="002375C5" w:rsidP="002375C5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2. Утвердить основные характеристики бюджета сельского поселения на плановый период 20</w:t>
      </w:r>
      <w:r>
        <w:rPr>
          <w:sz w:val="28"/>
          <w:szCs w:val="28"/>
        </w:rPr>
        <w:t>20</w:t>
      </w:r>
      <w:r w:rsidRPr="00103DC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03DC0">
        <w:rPr>
          <w:sz w:val="28"/>
          <w:szCs w:val="28"/>
        </w:rPr>
        <w:t xml:space="preserve"> годов.</w:t>
      </w:r>
    </w:p>
    <w:p w:rsidR="002375C5" w:rsidRPr="00103DC0" w:rsidRDefault="002375C5" w:rsidP="002375C5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1) прогнозируемый общий объем доходов бюджета сельского поселения на 20</w:t>
      </w:r>
      <w:r>
        <w:rPr>
          <w:sz w:val="28"/>
          <w:szCs w:val="28"/>
        </w:rPr>
        <w:t>20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2 472 200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21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2 584 100</w:t>
      </w:r>
      <w:r w:rsidRPr="00103DC0">
        <w:rPr>
          <w:sz w:val="28"/>
          <w:szCs w:val="28"/>
        </w:rPr>
        <w:t xml:space="preserve"> рублей;</w:t>
      </w:r>
    </w:p>
    <w:p w:rsidR="002375C5" w:rsidRPr="00103DC0" w:rsidRDefault="002375C5" w:rsidP="002375C5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2) общий объем расходов бюджета сельского поселения на 20</w:t>
      </w:r>
      <w:r>
        <w:rPr>
          <w:sz w:val="28"/>
          <w:szCs w:val="28"/>
        </w:rPr>
        <w:t>20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2 472 200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21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2 584 100</w:t>
      </w:r>
      <w:r w:rsidRPr="00103DC0">
        <w:rPr>
          <w:sz w:val="28"/>
          <w:szCs w:val="28"/>
        </w:rPr>
        <w:t xml:space="preserve"> рублей;</w:t>
      </w:r>
    </w:p>
    <w:p w:rsidR="002375C5" w:rsidRPr="00103DC0" w:rsidRDefault="002375C5" w:rsidP="002375C5">
      <w:pPr>
        <w:ind w:firstLine="851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на 20</w:t>
      </w:r>
      <w:r>
        <w:rPr>
          <w:sz w:val="28"/>
          <w:szCs w:val="28"/>
        </w:rPr>
        <w:t>20</w:t>
      </w:r>
      <w:r w:rsidRPr="00103DC0">
        <w:rPr>
          <w:sz w:val="28"/>
          <w:szCs w:val="28"/>
        </w:rPr>
        <w:t xml:space="preserve"> год 0,0  рублей и на 20</w:t>
      </w:r>
      <w:r>
        <w:rPr>
          <w:sz w:val="28"/>
          <w:szCs w:val="28"/>
        </w:rPr>
        <w:t>21</w:t>
      </w:r>
      <w:r w:rsidRPr="00103DC0">
        <w:rPr>
          <w:sz w:val="28"/>
          <w:szCs w:val="28"/>
        </w:rPr>
        <w:t xml:space="preserve"> год 0,0  рублей.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103DC0">
        <w:rPr>
          <w:b/>
          <w:sz w:val="28"/>
          <w:szCs w:val="28"/>
        </w:rPr>
        <w:t>2.</w:t>
      </w:r>
      <w:r w:rsidRPr="00103DC0">
        <w:rPr>
          <w:sz w:val="28"/>
          <w:szCs w:val="28"/>
        </w:rPr>
        <w:t xml:space="preserve"> </w:t>
      </w:r>
      <w:proofErr w:type="gramStart"/>
      <w:r w:rsidRPr="00103DC0">
        <w:rPr>
          <w:sz w:val="28"/>
          <w:szCs w:val="28"/>
        </w:rPr>
        <w:t>Установить, что муниципальные</w:t>
      </w:r>
      <w:r w:rsidRPr="00571FE2">
        <w:rPr>
          <w:sz w:val="28"/>
          <w:szCs w:val="28"/>
        </w:rPr>
        <w:t xml:space="preserve"> унитарные предприятия, созданные сельским поселением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</w:t>
      </w:r>
      <w:r w:rsidRPr="00E040AF">
        <w:rPr>
          <w:sz w:val="28"/>
          <w:szCs w:val="28"/>
        </w:rPr>
        <w:t>прибыли</w:t>
      </w:r>
      <w:r w:rsidRPr="00571FE2">
        <w:rPr>
          <w:sz w:val="28"/>
          <w:szCs w:val="28"/>
        </w:rPr>
        <w:t xml:space="preserve"> муниципальных унитарных предприятий».</w:t>
      </w:r>
    </w:p>
    <w:p w:rsidR="002375C5" w:rsidRPr="00571FE2" w:rsidRDefault="002375C5" w:rsidP="002375C5">
      <w:pPr>
        <w:ind w:firstLine="902"/>
        <w:rPr>
          <w:sz w:val="28"/>
          <w:szCs w:val="28"/>
        </w:rPr>
      </w:pPr>
      <w:r w:rsidRPr="00571FE2">
        <w:rPr>
          <w:b/>
          <w:sz w:val="28"/>
          <w:szCs w:val="28"/>
        </w:rPr>
        <w:t xml:space="preserve">3. </w:t>
      </w:r>
      <w:proofErr w:type="gramStart"/>
      <w:r w:rsidRPr="00571FE2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</w:t>
      </w:r>
      <w:r w:rsidRPr="00571FE2">
        <w:rPr>
          <w:sz w:val="28"/>
          <w:szCs w:val="28"/>
        </w:rPr>
        <w:lastRenderedPageBreak/>
        <w:t>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2375C5" w:rsidRPr="00571FE2" w:rsidRDefault="002375C5" w:rsidP="002375C5">
      <w:pPr>
        <w:ind w:firstLine="902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согласно приложению 3  к настоящему Решению;</w:t>
      </w:r>
    </w:p>
    <w:p w:rsidR="002375C5" w:rsidRPr="00FA496B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21 </w:t>
      </w:r>
      <w:r w:rsidRPr="00571FE2">
        <w:rPr>
          <w:sz w:val="28"/>
          <w:szCs w:val="28"/>
        </w:rPr>
        <w:t xml:space="preserve">годов согласно приложению 4 к </w:t>
      </w:r>
      <w:r w:rsidRPr="00FA496B">
        <w:rPr>
          <w:sz w:val="28"/>
          <w:szCs w:val="28"/>
        </w:rPr>
        <w:t>настоящему Решению.</w:t>
      </w:r>
    </w:p>
    <w:p w:rsidR="002375C5" w:rsidRPr="00FA496B" w:rsidRDefault="002375C5" w:rsidP="002375C5">
      <w:pPr>
        <w:ind w:firstLine="851"/>
        <w:rPr>
          <w:sz w:val="28"/>
          <w:szCs w:val="28"/>
        </w:rPr>
      </w:pPr>
      <w:r w:rsidRPr="00FA496B">
        <w:rPr>
          <w:b/>
          <w:sz w:val="28"/>
          <w:szCs w:val="28"/>
        </w:rPr>
        <w:t xml:space="preserve">6. </w:t>
      </w:r>
      <w:proofErr w:type="gramStart"/>
      <w:r w:rsidRPr="00FA496B">
        <w:rPr>
          <w:sz w:val="28"/>
          <w:szCs w:val="28"/>
        </w:rPr>
        <w:t>Утвердить общий объем межбюджетных трансфертов получаемых из других уровней бюджетов на 201</w:t>
      </w:r>
      <w:r>
        <w:rPr>
          <w:sz w:val="28"/>
          <w:szCs w:val="28"/>
        </w:rPr>
        <w:t xml:space="preserve">9 </w:t>
      </w:r>
      <w:r w:rsidRPr="00FA496B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2 019 000</w:t>
      </w:r>
      <w:r w:rsidRPr="00FA496B">
        <w:rPr>
          <w:sz w:val="28"/>
          <w:szCs w:val="28"/>
        </w:rPr>
        <w:t xml:space="preserve"> 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>1 445 200</w:t>
      </w:r>
      <w:r w:rsidRPr="00FA496B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20</w:t>
      </w:r>
      <w:r w:rsidRPr="00FA496B">
        <w:rPr>
          <w:sz w:val="28"/>
          <w:szCs w:val="28"/>
        </w:rPr>
        <w:t xml:space="preserve"> год в общей сумме</w:t>
      </w:r>
      <w:r>
        <w:rPr>
          <w:sz w:val="28"/>
          <w:szCs w:val="28"/>
        </w:rPr>
        <w:t xml:space="preserve">     </w:t>
      </w:r>
      <w:r w:rsidRPr="00FA496B">
        <w:rPr>
          <w:sz w:val="28"/>
          <w:szCs w:val="28"/>
        </w:rPr>
        <w:t xml:space="preserve"> </w:t>
      </w:r>
      <w:r>
        <w:rPr>
          <w:sz w:val="28"/>
          <w:szCs w:val="28"/>
        </w:rPr>
        <w:t>1 847 200</w:t>
      </w:r>
      <w:r w:rsidRPr="00FA496B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 1 272 500</w:t>
      </w:r>
      <w:r w:rsidRPr="00FA496B">
        <w:rPr>
          <w:sz w:val="28"/>
          <w:szCs w:val="28"/>
        </w:rPr>
        <w:t xml:space="preserve"> рублей</w:t>
      </w:r>
      <w:proofErr w:type="gramEnd"/>
      <w:r w:rsidRPr="00FA496B">
        <w:rPr>
          <w:sz w:val="28"/>
          <w:szCs w:val="28"/>
        </w:rPr>
        <w:t>, и на 20</w:t>
      </w:r>
      <w:r>
        <w:rPr>
          <w:sz w:val="28"/>
          <w:szCs w:val="28"/>
        </w:rPr>
        <w:t xml:space="preserve">21 </w:t>
      </w:r>
      <w:r w:rsidRPr="00FA496B">
        <w:rPr>
          <w:sz w:val="28"/>
          <w:szCs w:val="28"/>
        </w:rPr>
        <w:t>год в общей сумме 1</w:t>
      </w:r>
      <w:r>
        <w:rPr>
          <w:sz w:val="28"/>
          <w:szCs w:val="28"/>
        </w:rPr>
        <w:t> 946 100</w:t>
      </w:r>
      <w:r w:rsidRPr="00FA496B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 </w:t>
      </w:r>
      <w:r>
        <w:rPr>
          <w:sz w:val="28"/>
          <w:szCs w:val="28"/>
        </w:rPr>
        <w:t xml:space="preserve">   1 369 600 </w:t>
      </w:r>
      <w:r w:rsidRPr="00FA496B">
        <w:rPr>
          <w:sz w:val="28"/>
          <w:szCs w:val="28"/>
        </w:rPr>
        <w:t>рублей.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71FE2">
        <w:rPr>
          <w:b/>
          <w:sz w:val="28"/>
          <w:szCs w:val="28"/>
        </w:rPr>
        <w:t xml:space="preserve">.   </w:t>
      </w:r>
      <w:proofErr w:type="gramStart"/>
      <w:r w:rsidRPr="00571FE2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</w:t>
      </w:r>
      <w:proofErr w:type="gramEnd"/>
      <w:r w:rsidRPr="00571FE2">
        <w:rPr>
          <w:sz w:val="28"/>
          <w:szCs w:val="28"/>
        </w:rPr>
        <w:t xml:space="preserve"> Альшеевский район Республики Башкортостан.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согласно приложению 5 к настоящему Решению;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: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>б)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согласно приложению 9 к настоящему Решению;</w:t>
      </w:r>
    </w:p>
    <w:p w:rsidR="002375C5" w:rsidRPr="00571FE2" w:rsidRDefault="002375C5" w:rsidP="002375C5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2375C5" w:rsidRPr="00571FE2" w:rsidRDefault="002375C5" w:rsidP="002375C5">
      <w:pPr>
        <w:ind w:firstLine="900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2375C5" w:rsidRPr="00571FE2" w:rsidRDefault="002375C5" w:rsidP="002375C5">
      <w:pPr>
        <w:ind w:firstLine="900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2020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-20</w:t>
      </w:r>
      <w:r>
        <w:rPr>
          <w:sz w:val="28"/>
          <w:szCs w:val="28"/>
        </w:rPr>
        <w:t>21</w:t>
      </w:r>
      <w:r w:rsidRPr="00571FE2">
        <w:rPr>
          <w:sz w:val="28"/>
          <w:szCs w:val="28"/>
        </w:rPr>
        <w:t xml:space="preserve">  годах решения, приводящие к увеличению числе</w:t>
      </w:r>
      <w:r w:rsidRPr="00571FE2">
        <w:rPr>
          <w:sz w:val="28"/>
          <w:szCs w:val="28"/>
        </w:rPr>
        <w:t>н</w:t>
      </w:r>
      <w:r w:rsidRPr="00571FE2">
        <w:rPr>
          <w:sz w:val="28"/>
          <w:szCs w:val="28"/>
        </w:rPr>
        <w:t>ности муниципальных служащих сельского поселения.</w:t>
      </w:r>
    </w:p>
    <w:p w:rsidR="002375C5" w:rsidRPr="00571FE2" w:rsidRDefault="002375C5" w:rsidP="002375C5">
      <w:pPr>
        <w:ind w:firstLine="900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бюджете </w:t>
      </w:r>
      <w:r w:rsidRPr="00FA496B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9</w:t>
      </w:r>
      <w:r w:rsidRPr="00FA496B">
        <w:rPr>
          <w:sz w:val="28"/>
          <w:szCs w:val="28"/>
        </w:rPr>
        <w:t xml:space="preserve"> год расходы  на формирование резервного фонда в сумме  - 10 000 рублей, на 20</w:t>
      </w:r>
      <w:r>
        <w:rPr>
          <w:sz w:val="28"/>
          <w:szCs w:val="28"/>
        </w:rPr>
        <w:t xml:space="preserve">20 </w:t>
      </w:r>
      <w:r w:rsidRPr="00FA496B">
        <w:rPr>
          <w:sz w:val="28"/>
          <w:szCs w:val="28"/>
        </w:rPr>
        <w:t>год – 10 000 рублей, на 20</w:t>
      </w:r>
      <w:r>
        <w:rPr>
          <w:sz w:val="28"/>
          <w:szCs w:val="28"/>
        </w:rPr>
        <w:t>21</w:t>
      </w:r>
      <w:r w:rsidRPr="00FA496B">
        <w:rPr>
          <w:sz w:val="28"/>
          <w:szCs w:val="28"/>
        </w:rPr>
        <w:t xml:space="preserve"> год – 10 000 рублей</w:t>
      </w:r>
      <w:r w:rsidRPr="00571FE2">
        <w:rPr>
          <w:sz w:val="28"/>
          <w:szCs w:val="28"/>
        </w:rPr>
        <w:t>.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71FE2">
        <w:rPr>
          <w:b/>
          <w:sz w:val="28"/>
          <w:szCs w:val="28"/>
        </w:rPr>
        <w:t xml:space="preserve">. </w:t>
      </w:r>
      <w:proofErr w:type="gramStart"/>
      <w:r w:rsidRPr="00571FE2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связанные с </w:t>
      </w:r>
      <w:r w:rsidRPr="00571FE2">
        <w:rPr>
          <w:sz w:val="28"/>
          <w:szCs w:val="28"/>
        </w:rPr>
        <w:lastRenderedPageBreak/>
        <w:t xml:space="preserve">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использование остатков средств бюджета сельского поселения на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года;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2375C5" w:rsidRPr="00571FE2" w:rsidRDefault="002375C5" w:rsidP="002375C5">
      <w:pPr>
        <w:ind w:firstLine="851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4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201</w:t>
      </w:r>
      <w:r>
        <w:rPr>
          <w:sz w:val="28"/>
          <w:szCs w:val="28"/>
        </w:rPr>
        <w:t>9</w:t>
      </w:r>
      <w:r w:rsidRPr="00571FE2">
        <w:rPr>
          <w:sz w:val="28"/>
          <w:szCs w:val="28"/>
        </w:rPr>
        <w:t xml:space="preserve"> года и подлежит официальному обнародованию.</w:t>
      </w:r>
    </w:p>
    <w:p w:rsidR="00866BA8" w:rsidRDefault="00866BA8" w:rsidP="00866BA8">
      <w:pPr>
        <w:ind w:firstLine="851"/>
        <w:rPr>
          <w:sz w:val="28"/>
          <w:szCs w:val="28"/>
        </w:rPr>
      </w:pPr>
    </w:p>
    <w:p w:rsidR="00866BA8" w:rsidRPr="00571FE2" w:rsidRDefault="00866BA8" w:rsidP="00866BA8">
      <w:pPr>
        <w:ind w:firstLine="851"/>
        <w:rPr>
          <w:sz w:val="28"/>
          <w:szCs w:val="28"/>
        </w:rPr>
      </w:pPr>
    </w:p>
    <w:p w:rsidR="00866BA8" w:rsidRPr="004E448B" w:rsidRDefault="00866BA8" w:rsidP="00866BA8">
      <w:pPr>
        <w:spacing w:before="20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М.Х. </w:t>
      </w:r>
      <w:proofErr w:type="spellStart"/>
      <w:r>
        <w:rPr>
          <w:sz w:val="28"/>
          <w:szCs w:val="28"/>
        </w:rPr>
        <w:t>Мавлиханов</w:t>
      </w:r>
      <w:proofErr w:type="spellEnd"/>
      <w:r>
        <w:rPr>
          <w:sz w:val="28"/>
          <w:szCs w:val="28"/>
        </w:rPr>
        <w:t xml:space="preserve">                    </w:t>
      </w:r>
    </w:p>
    <w:p w:rsidR="00866BA8" w:rsidRPr="004E448B" w:rsidRDefault="00866BA8" w:rsidP="00866BA8">
      <w:pPr>
        <w:rPr>
          <w:sz w:val="28"/>
          <w:szCs w:val="28"/>
        </w:rPr>
      </w:pPr>
    </w:p>
    <w:p w:rsidR="00866BA8" w:rsidRPr="004E448B" w:rsidRDefault="00866BA8" w:rsidP="00866BA8">
      <w:pPr>
        <w:rPr>
          <w:sz w:val="28"/>
          <w:szCs w:val="28"/>
        </w:rPr>
      </w:pPr>
    </w:p>
    <w:p w:rsidR="00866BA8" w:rsidRPr="004E448B" w:rsidRDefault="00866BA8" w:rsidP="00866BA8">
      <w:pPr>
        <w:rPr>
          <w:sz w:val="28"/>
          <w:szCs w:val="28"/>
        </w:rPr>
      </w:pPr>
    </w:p>
    <w:p w:rsidR="00866BA8" w:rsidRPr="004E448B" w:rsidRDefault="00866BA8" w:rsidP="00866BA8">
      <w:pPr>
        <w:rPr>
          <w:sz w:val="28"/>
          <w:szCs w:val="28"/>
        </w:rPr>
      </w:pPr>
    </w:p>
    <w:p w:rsidR="00866BA8" w:rsidRPr="004E448B" w:rsidRDefault="00866BA8" w:rsidP="00866BA8">
      <w:pPr>
        <w:rPr>
          <w:sz w:val="28"/>
          <w:szCs w:val="28"/>
        </w:rPr>
      </w:pPr>
    </w:p>
    <w:p w:rsidR="00866BA8" w:rsidRPr="004E448B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Pr="004E448B" w:rsidRDefault="00866BA8" w:rsidP="00866BA8">
      <w:pPr>
        <w:rPr>
          <w:sz w:val="28"/>
          <w:szCs w:val="28"/>
        </w:rPr>
      </w:pPr>
    </w:p>
    <w:p w:rsidR="00866BA8" w:rsidRDefault="00866BA8" w:rsidP="00866BA8">
      <w:pPr>
        <w:rPr>
          <w:sz w:val="28"/>
          <w:szCs w:val="28"/>
        </w:rPr>
      </w:pPr>
    </w:p>
    <w:p w:rsidR="00866BA8" w:rsidRPr="002375C5" w:rsidRDefault="00866BA8" w:rsidP="00866BA8">
      <w:pPr>
        <w:rPr>
          <w:sz w:val="20"/>
          <w:szCs w:val="20"/>
        </w:rPr>
      </w:pPr>
      <w:r w:rsidRPr="002375C5">
        <w:rPr>
          <w:sz w:val="20"/>
          <w:szCs w:val="20"/>
        </w:rPr>
        <w:t>с</w:t>
      </w:r>
      <w:proofErr w:type="gramStart"/>
      <w:r w:rsidRPr="002375C5">
        <w:rPr>
          <w:sz w:val="20"/>
          <w:szCs w:val="20"/>
        </w:rPr>
        <w:t>.Т</w:t>
      </w:r>
      <w:proofErr w:type="gramEnd"/>
      <w:r w:rsidRPr="002375C5">
        <w:rPr>
          <w:sz w:val="20"/>
          <w:szCs w:val="20"/>
        </w:rPr>
        <w:t>авричанка</w:t>
      </w:r>
    </w:p>
    <w:p w:rsidR="00866BA8" w:rsidRPr="002375C5" w:rsidRDefault="00866BA8" w:rsidP="00866BA8">
      <w:pPr>
        <w:rPr>
          <w:sz w:val="20"/>
          <w:szCs w:val="20"/>
        </w:rPr>
      </w:pPr>
      <w:r w:rsidRPr="002375C5">
        <w:rPr>
          <w:sz w:val="20"/>
          <w:szCs w:val="20"/>
        </w:rPr>
        <w:t>от 2</w:t>
      </w:r>
      <w:r w:rsidR="00A266F5" w:rsidRPr="002375C5">
        <w:rPr>
          <w:sz w:val="20"/>
          <w:szCs w:val="20"/>
        </w:rPr>
        <w:t xml:space="preserve">4 </w:t>
      </w:r>
      <w:r w:rsidRPr="002375C5">
        <w:rPr>
          <w:sz w:val="20"/>
          <w:szCs w:val="20"/>
        </w:rPr>
        <w:t xml:space="preserve"> </w:t>
      </w:r>
      <w:r w:rsidR="00A266F5" w:rsidRPr="002375C5">
        <w:rPr>
          <w:sz w:val="20"/>
          <w:szCs w:val="20"/>
        </w:rPr>
        <w:t>декабря</w:t>
      </w:r>
      <w:r w:rsidRPr="002375C5">
        <w:rPr>
          <w:sz w:val="20"/>
          <w:szCs w:val="20"/>
        </w:rPr>
        <w:t xml:space="preserve"> 2018 г.</w:t>
      </w:r>
    </w:p>
    <w:p w:rsidR="00866BA8" w:rsidRPr="002375C5" w:rsidRDefault="00866BA8" w:rsidP="00866BA8">
      <w:pPr>
        <w:rPr>
          <w:sz w:val="20"/>
          <w:szCs w:val="20"/>
        </w:rPr>
      </w:pPr>
      <w:r w:rsidRPr="002375C5">
        <w:rPr>
          <w:sz w:val="20"/>
          <w:szCs w:val="20"/>
        </w:rPr>
        <w:t xml:space="preserve">№ </w:t>
      </w:r>
      <w:r w:rsidR="00A266F5" w:rsidRPr="002375C5">
        <w:rPr>
          <w:sz w:val="20"/>
          <w:szCs w:val="20"/>
        </w:rPr>
        <w:t xml:space="preserve"> </w:t>
      </w:r>
      <w:r w:rsidR="000E08FD" w:rsidRPr="002375C5">
        <w:rPr>
          <w:sz w:val="20"/>
          <w:szCs w:val="20"/>
        </w:rPr>
        <w:t>159</w:t>
      </w:r>
    </w:p>
    <w:p w:rsidR="00866BA8" w:rsidRPr="002121D8" w:rsidRDefault="00866BA8" w:rsidP="00866BA8">
      <w:pPr>
        <w:jc w:val="center"/>
        <w:rPr>
          <w:rFonts w:ascii="a_Timer(15%) Bashkir" w:hAnsi="a_Timer(15%) Bashkir"/>
          <w:b/>
          <w:sz w:val="20"/>
        </w:rPr>
      </w:pPr>
    </w:p>
    <w:p w:rsidR="005A058C" w:rsidRDefault="005A058C"/>
    <w:sectPr w:rsidR="005A058C" w:rsidSect="00866B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6BA8"/>
    <w:rsid w:val="00074044"/>
    <w:rsid w:val="000E08FD"/>
    <w:rsid w:val="000E49E3"/>
    <w:rsid w:val="001F06F5"/>
    <w:rsid w:val="002375C5"/>
    <w:rsid w:val="00454164"/>
    <w:rsid w:val="005A058C"/>
    <w:rsid w:val="005A0649"/>
    <w:rsid w:val="00692AE4"/>
    <w:rsid w:val="00866BA8"/>
    <w:rsid w:val="009C4934"/>
    <w:rsid w:val="009D5E4E"/>
    <w:rsid w:val="00A266F5"/>
    <w:rsid w:val="00A4623B"/>
    <w:rsid w:val="00D85841"/>
    <w:rsid w:val="00E7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66BA8"/>
    <w:rPr>
      <w:sz w:val="24"/>
      <w:szCs w:val="24"/>
      <w:lang w:eastAsia="ru-RU"/>
    </w:rPr>
  </w:style>
  <w:style w:type="paragraph" w:styleId="a4">
    <w:name w:val="header"/>
    <w:basedOn w:val="a"/>
    <w:link w:val="a3"/>
    <w:rsid w:val="00866B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6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A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66BA8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866BA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866BA8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866B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2018-12-20T13:14:00Z</cp:lastPrinted>
  <dcterms:created xsi:type="dcterms:W3CDTF">2018-11-27T05:39:00Z</dcterms:created>
  <dcterms:modified xsi:type="dcterms:W3CDTF">2018-12-20T13:14:00Z</dcterms:modified>
</cp:coreProperties>
</file>